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C0C7" w14:textId="77777777" w:rsidR="00965D7E" w:rsidRDefault="000B1F95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    </w:t>
      </w:r>
    </w:p>
    <w:p w14:paraId="28467A4C" w14:textId="77BF5B9F" w:rsidR="00965D7E" w:rsidRPr="00965D7E" w:rsidRDefault="00965D7E" w:rsidP="002205C7">
      <w:pPr>
        <w:ind w:left="709"/>
        <w:jc w:val="center"/>
        <w:rPr>
          <w:rFonts w:ascii="Arial" w:hAnsi="Arial" w:cs="Arial"/>
          <w:bCs/>
          <w:sz w:val="24"/>
          <w:szCs w:val="24"/>
        </w:rPr>
      </w:pPr>
      <w:r w:rsidRPr="00965D7E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32CE6D95" w14:textId="628D21D2" w:rsidR="00965D7E" w:rsidRPr="00965D7E" w:rsidRDefault="009979B7" w:rsidP="002205C7">
      <w:pPr>
        <w:pStyle w:val="Defaul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  </w:t>
      </w:r>
      <w:r w:rsidR="00965D7E" w:rsidRPr="00965D7E">
        <w:rPr>
          <w:rFonts w:ascii="Arial" w:hAnsi="Arial" w:cs="Arial"/>
          <w:bCs/>
        </w:rPr>
        <w:t xml:space="preserve">IV SEMESTER    </w:t>
      </w:r>
      <w:r w:rsidR="00965D7E" w:rsidRPr="00965D7E">
        <w:rPr>
          <w:rFonts w:ascii="Arial" w:hAnsi="Arial" w:cs="Arial"/>
          <w:b/>
        </w:rPr>
        <w:tab/>
      </w:r>
      <w:r w:rsidR="00965D7E" w:rsidRPr="00965D7E">
        <w:rPr>
          <w:rFonts w:ascii="Arial" w:hAnsi="Arial" w:cs="Arial"/>
          <w:b/>
        </w:rPr>
        <w:tab/>
        <w:t xml:space="preserve">                   </w:t>
      </w:r>
      <w:r w:rsidR="00965D7E">
        <w:rPr>
          <w:rFonts w:ascii="Arial" w:hAnsi="Arial" w:cs="Arial"/>
          <w:b/>
        </w:rPr>
        <w:t xml:space="preserve">  </w:t>
      </w:r>
      <w:r w:rsidR="000B1F95">
        <w:rPr>
          <w:rFonts w:ascii="Arial" w:hAnsi="Arial" w:cs="Arial"/>
          <w:b/>
        </w:rPr>
        <w:t xml:space="preserve">  </w:t>
      </w:r>
      <w:r w:rsidR="00701536">
        <w:rPr>
          <w:rFonts w:ascii="Arial" w:hAnsi="Arial" w:cs="Arial"/>
          <w:b/>
        </w:rPr>
        <w:t xml:space="preserve">    </w:t>
      </w:r>
      <w:r w:rsidR="00965D7E" w:rsidRPr="00965D7E">
        <w:rPr>
          <w:rFonts w:ascii="Arial" w:eastAsia="Arial" w:hAnsi="Arial" w:cs="Arial"/>
          <w:b/>
        </w:rPr>
        <w:t>BOTANY</w:t>
      </w:r>
      <w:r w:rsidR="00965D7E" w:rsidRPr="00965D7E">
        <w:rPr>
          <w:rFonts w:ascii="Arial" w:hAnsi="Arial" w:cs="Arial"/>
          <w:b/>
          <w:spacing w:val="-4"/>
        </w:rPr>
        <w:tab/>
      </w:r>
      <w:r w:rsidR="00965D7E" w:rsidRPr="00965D7E">
        <w:rPr>
          <w:rFonts w:ascii="Arial" w:hAnsi="Arial" w:cs="Arial"/>
          <w:b/>
          <w:spacing w:val="-4"/>
        </w:rPr>
        <w:tab/>
        <w:t xml:space="preserve">               </w:t>
      </w:r>
      <w:r w:rsidR="00965D7E" w:rsidRPr="00965D7E">
        <w:rPr>
          <w:rFonts w:ascii="Arial" w:hAnsi="Arial" w:cs="Arial"/>
          <w:bCs/>
        </w:rPr>
        <w:t>TIME: 4HRS/WEEK</w:t>
      </w:r>
    </w:p>
    <w:p w14:paraId="344EBAE8" w14:textId="2EB3D2BF" w:rsidR="00965D7E" w:rsidRPr="00965D7E" w:rsidRDefault="002205C7" w:rsidP="002205C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965D7E" w:rsidRPr="00965D7E">
        <w:rPr>
          <w:rFonts w:ascii="Arial" w:hAnsi="Arial" w:cs="Arial"/>
          <w:bCs/>
          <w:sz w:val="24"/>
          <w:szCs w:val="24"/>
        </w:rPr>
        <w:t>B-M</w:t>
      </w:r>
      <w:r w:rsidR="00EA4C9A">
        <w:rPr>
          <w:rFonts w:ascii="Arial" w:hAnsi="Arial" w:cs="Arial"/>
          <w:bCs/>
          <w:sz w:val="24"/>
          <w:szCs w:val="24"/>
        </w:rPr>
        <w:t>i</w:t>
      </w:r>
      <w:r w:rsidR="00965D7E" w:rsidRPr="00965D7E">
        <w:rPr>
          <w:rFonts w:ascii="Arial" w:hAnsi="Arial" w:cs="Arial"/>
          <w:bCs/>
          <w:sz w:val="24"/>
          <w:szCs w:val="24"/>
        </w:rPr>
        <w:t>1-4101 (3)</w:t>
      </w:r>
      <w:r w:rsidR="00965D7E" w:rsidRPr="00965D7E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65D7E" w:rsidRPr="00965D7E">
        <w:rPr>
          <w:rFonts w:ascii="Arial" w:eastAsia="Arial" w:hAnsi="Arial" w:cs="Arial"/>
          <w:b/>
          <w:sz w:val="24"/>
          <w:szCs w:val="24"/>
        </w:rPr>
        <w:t xml:space="preserve">ANATOMY AND EMBRYOLOGY OF ANGIOSPERMS </w:t>
      </w:r>
      <w:r w:rsidR="00965D7E" w:rsidRPr="00965D7E">
        <w:rPr>
          <w:rFonts w:ascii="Arial" w:hAnsi="Arial" w:cs="Arial"/>
          <w:sz w:val="24"/>
          <w:szCs w:val="24"/>
        </w:rPr>
        <w:t>MARKS: 100</w:t>
      </w:r>
    </w:p>
    <w:p w14:paraId="4B651E96" w14:textId="47D36BAF" w:rsidR="00595F6E" w:rsidRPr="00965D7E" w:rsidRDefault="002205C7" w:rsidP="002205C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proofErr w:type="spellStart"/>
      <w:r w:rsidR="00965D7E" w:rsidRPr="00965D7E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965D7E" w:rsidRPr="00965D7E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="00965D7E" w:rsidRPr="00965D7E">
        <w:rPr>
          <w:rFonts w:ascii="Arial" w:hAnsi="Arial" w:cs="Arial"/>
          <w:bCs/>
          <w:sz w:val="24"/>
          <w:szCs w:val="24"/>
        </w:rPr>
        <w:t>Batch</w:t>
      </w:r>
      <w:r w:rsidR="00965D7E" w:rsidRPr="00965D7E">
        <w:rPr>
          <w:rFonts w:ascii="Arial" w:hAnsi="Arial" w:cs="Arial"/>
          <w:sz w:val="24"/>
          <w:szCs w:val="24"/>
        </w:rPr>
        <w:t xml:space="preserve">)   </w:t>
      </w:r>
      <w:proofErr w:type="gramEnd"/>
      <w:r w:rsidR="00965D7E" w:rsidRPr="00965D7E">
        <w:rPr>
          <w:rFonts w:ascii="Arial" w:hAnsi="Arial" w:cs="Arial"/>
          <w:sz w:val="24"/>
          <w:szCs w:val="24"/>
        </w:rPr>
        <w:t xml:space="preserve">              </w:t>
      </w:r>
      <w:r w:rsidR="00965D7E" w:rsidRPr="00965D7E">
        <w:rPr>
          <w:rFonts w:ascii="Arial" w:hAnsi="Arial" w:cs="Arial"/>
          <w:b/>
          <w:bCs/>
          <w:sz w:val="24"/>
          <w:szCs w:val="24"/>
        </w:rPr>
        <w:t>SYLLABUS</w:t>
      </w:r>
    </w:p>
    <w:p w14:paraId="01534533" w14:textId="77777777" w:rsidR="00595F6E" w:rsidRPr="00965D7E" w:rsidRDefault="00595F6E" w:rsidP="002205C7">
      <w:pPr>
        <w:tabs>
          <w:tab w:val="left" w:pos="3786"/>
        </w:tabs>
        <w:jc w:val="center"/>
        <w:rPr>
          <w:rFonts w:ascii="Arial" w:eastAsia="Arial" w:hAnsi="Arial" w:cs="Arial"/>
          <w:b/>
          <w:sz w:val="24"/>
          <w:szCs w:val="24"/>
        </w:rPr>
      </w:pPr>
    </w:p>
    <w:p w14:paraId="72926DCC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965D7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Objectives: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By the end of this course the learner has: </w:t>
      </w:r>
    </w:p>
    <w:p w14:paraId="768B14C2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1. To know about various types of tissues in plants and their organization. </w:t>
      </w:r>
    </w:p>
    <w:p w14:paraId="50A84033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right="284" w:hanging="28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2. To obtain awareness on anomalous secondary growth in plants and economic value of woods. </w:t>
      </w:r>
    </w:p>
    <w:p w14:paraId="61B3C9C1" w14:textId="7DEFF5AA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right="284" w:hanging="28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3. To acquire knowledge on development of male and female gametophytes in </w:t>
      </w:r>
      <w:r w:rsidR="002205C7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plants. </w:t>
      </w:r>
    </w:p>
    <w:p w14:paraId="494FDA2A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4. To probe into embryogenesis in angiosperms. </w:t>
      </w:r>
    </w:p>
    <w:p w14:paraId="70330241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II. </w:t>
      </w:r>
      <w:r w:rsidRPr="002205C7">
        <w:rPr>
          <w:rFonts w:ascii="Arial" w:eastAsia="Arial" w:hAnsi="Arial" w:cs="Arial"/>
          <w:b/>
          <w:sz w:val="24"/>
          <w:szCs w:val="24"/>
        </w:rPr>
        <w:t>Course</w:t>
      </w: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 Outcomes: On completion of this course students will be able to: </w:t>
      </w:r>
    </w:p>
    <w:p w14:paraId="6FEA6B86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sz w:val="24"/>
          <w:szCs w:val="24"/>
        </w:rPr>
        <w:t>CO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1. Categorize various tissues and evaluate their role in plants. </w:t>
      </w:r>
    </w:p>
    <w:p w14:paraId="0F2BF3E3" w14:textId="0EDE7FB0" w:rsidR="00595F6E" w:rsidRPr="002205C7" w:rsidRDefault="00965D7E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985" w:right="284" w:hanging="1418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sz w:val="24"/>
          <w:szCs w:val="24"/>
        </w:rPr>
        <w:t xml:space="preserve">           </w:t>
      </w:r>
      <w:r w:rsidR="000B1F95" w:rsidRPr="002205C7">
        <w:rPr>
          <w:rFonts w:ascii="Arial" w:eastAsia="Arial" w:hAnsi="Arial" w:cs="Arial"/>
          <w:sz w:val="24"/>
          <w:szCs w:val="24"/>
        </w:rPr>
        <w:t>CO</w:t>
      </w:r>
      <w:r w:rsidR="000B1F95" w:rsidRPr="002205C7">
        <w:rPr>
          <w:rFonts w:ascii="Arial" w:eastAsia="Arial" w:hAnsi="Arial" w:cs="Arial"/>
          <w:color w:val="000000"/>
          <w:sz w:val="24"/>
          <w:szCs w:val="24"/>
        </w:rPr>
        <w:t xml:space="preserve">2. Explain anomalous secondary growth in some plants and justify the value of timber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="000B1F95" w:rsidRPr="002205C7">
        <w:rPr>
          <w:rFonts w:ascii="Arial" w:eastAsia="Arial" w:hAnsi="Arial" w:cs="Arial"/>
          <w:color w:val="000000"/>
          <w:sz w:val="24"/>
          <w:szCs w:val="24"/>
        </w:rPr>
        <w:t xml:space="preserve">plants. </w:t>
      </w:r>
    </w:p>
    <w:p w14:paraId="2437F6DA" w14:textId="01C81065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985" w:right="284"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sz w:val="24"/>
          <w:szCs w:val="24"/>
        </w:rPr>
        <w:t>CO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>3. Summarize the events in micro-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sporogenesis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and development of </w:t>
      </w:r>
      <w:proofErr w:type="gramStart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male </w:t>
      </w:r>
      <w:r w:rsidR="002205C7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>gametophyte</w:t>
      </w:r>
      <w:proofErr w:type="gram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1205C331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985" w:right="284"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sz w:val="24"/>
          <w:szCs w:val="24"/>
        </w:rPr>
        <w:t>CO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>4. Discuss the events in mega-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sporogenesis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and development of female gametophyte. </w:t>
      </w:r>
    </w:p>
    <w:p w14:paraId="021DF8E9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sz w:val="24"/>
          <w:szCs w:val="24"/>
        </w:rPr>
        <w:t>CO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5. Propose the incidents in embryogenesis of an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angiospermic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plant species. </w:t>
      </w:r>
    </w:p>
    <w:p w14:paraId="52E2A868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sz w:val="24"/>
          <w:szCs w:val="24"/>
        </w:rPr>
        <w:t>CO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6. Compile the aspects of developmental and reproductive biology in plants. </w:t>
      </w:r>
    </w:p>
    <w:p w14:paraId="7215D339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1057"/>
        </w:tabs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III. Syllabus of Theory: </w:t>
      </w:r>
    </w:p>
    <w:p w14:paraId="72C2CDE6" w14:textId="77777777" w:rsidR="00701536" w:rsidRDefault="00701536" w:rsidP="007015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</w:t>
      </w:r>
    </w:p>
    <w:p w14:paraId="4A552565" w14:textId="6F6202A2" w:rsidR="00595F6E" w:rsidRPr="002205C7" w:rsidRDefault="00701536" w:rsidP="007015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</w:t>
      </w:r>
      <w:r w:rsidR="009979B7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UNIT – </w:t>
      </w:r>
      <w:r w:rsidR="004B367C">
        <w:rPr>
          <w:rFonts w:ascii="Arial" w:eastAsia="Arial" w:hAnsi="Arial" w:cs="Arial"/>
          <w:b/>
          <w:color w:val="000000"/>
          <w:sz w:val="24"/>
          <w:szCs w:val="24"/>
        </w:rPr>
        <w:t>I</w:t>
      </w:r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: Tissues in plants 8 Hrs. </w:t>
      </w:r>
    </w:p>
    <w:p w14:paraId="3F887EEA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1. Meristematic tissues: Definition, classification, structure and functions. </w:t>
      </w:r>
    </w:p>
    <w:p w14:paraId="7279AE12" w14:textId="76F42DE9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>2.</w:t>
      </w:r>
      <w:r w:rsidR="00811FEA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Apical meristems: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Generalised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structure of shoot apex, theories on organization of Shoot </w:t>
      </w:r>
      <w:r w:rsidR="00965D7E" w:rsidRPr="002205C7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Apical Meristem (SAM) - Apical cell theory, Tunica-Corpus theory and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Histogen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theory. </w:t>
      </w:r>
    </w:p>
    <w:p w14:paraId="4117EB4A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3. Permanent tissues (simple and complex). </w:t>
      </w:r>
    </w:p>
    <w:p w14:paraId="4DAA4E5F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4. A brief account of plant secretory tissues/cells. </w:t>
      </w:r>
    </w:p>
    <w:p w14:paraId="2C5E4CAB" w14:textId="77777777" w:rsidR="00701536" w:rsidRDefault="00701536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47C4818" w14:textId="05853C12" w:rsidR="00595F6E" w:rsidRPr="002205C7" w:rsidRDefault="009979B7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4B367C">
        <w:rPr>
          <w:rFonts w:ascii="Arial" w:eastAsia="Arial" w:hAnsi="Arial" w:cs="Arial"/>
          <w:b/>
          <w:color w:val="000000"/>
          <w:sz w:val="24"/>
          <w:szCs w:val="24"/>
        </w:rPr>
        <w:t>II</w:t>
      </w:r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: Anomalous growth in plants 10Hrs. </w:t>
      </w:r>
    </w:p>
    <w:p w14:paraId="0EE6AE91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1. Tissue systems–Epidermal, ground and vascular. </w:t>
      </w:r>
    </w:p>
    <w:p w14:paraId="42C3AF17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i/>
          <w:color w:val="000000"/>
          <w:sz w:val="24"/>
          <w:szCs w:val="24"/>
        </w:rPr>
        <w:t xml:space="preserve">2.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Anomalous secondary growth in root of </w:t>
      </w:r>
      <w:r w:rsidRPr="002205C7">
        <w:rPr>
          <w:rFonts w:ascii="Arial" w:eastAsia="Arial" w:hAnsi="Arial" w:cs="Arial"/>
          <w:i/>
          <w:color w:val="000000"/>
          <w:sz w:val="24"/>
          <w:szCs w:val="24"/>
        </w:rPr>
        <w:t xml:space="preserve">Beta vulgaris </w:t>
      </w:r>
    </w:p>
    <w:p w14:paraId="6820EAF5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3. Anomalous secondary growth in stems of </w:t>
      </w:r>
      <w:proofErr w:type="spellStart"/>
      <w:r w:rsidRPr="002205C7">
        <w:rPr>
          <w:rFonts w:ascii="Arial" w:eastAsia="Arial" w:hAnsi="Arial" w:cs="Arial"/>
          <w:i/>
          <w:color w:val="000000"/>
          <w:sz w:val="24"/>
          <w:szCs w:val="24"/>
        </w:rPr>
        <w:t>Boerhaavia</w:t>
      </w:r>
      <w:proofErr w:type="spellEnd"/>
      <w:r w:rsidRPr="002205C7"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and </w:t>
      </w:r>
      <w:r w:rsidRPr="002205C7">
        <w:rPr>
          <w:rFonts w:ascii="Arial" w:eastAsia="Arial" w:hAnsi="Arial" w:cs="Arial"/>
          <w:i/>
          <w:color w:val="000000"/>
          <w:sz w:val="24"/>
          <w:szCs w:val="24"/>
        </w:rPr>
        <w:t xml:space="preserve">Dracaena </w:t>
      </w:r>
    </w:p>
    <w:p w14:paraId="51E29E88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4. Study of timbers of economic importance - Teak, Red-sanders and Rosewood. </w:t>
      </w:r>
    </w:p>
    <w:p w14:paraId="7DE8A5F6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5. Applications of anatomy in plant systematics, forensics and pharmacognosy.  </w:t>
      </w:r>
    </w:p>
    <w:p w14:paraId="53DA6BF9" w14:textId="77777777" w:rsidR="00701536" w:rsidRDefault="00701536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CDBB987" w14:textId="1BE30B23" w:rsidR="00595F6E" w:rsidRPr="002205C7" w:rsidRDefault="009979B7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4B367C">
        <w:rPr>
          <w:rFonts w:ascii="Arial" w:eastAsia="Arial" w:hAnsi="Arial" w:cs="Arial"/>
          <w:b/>
          <w:color w:val="000000"/>
          <w:sz w:val="24"/>
          <w:szCs w:val="24"/>
        </w:rPr>
        <w:t>III</w:t>
      </w:r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: Anther and pollen 10Hrs. </w:t>
      </w:r>
    </w:p>
    <w:p w14:paraId="3469367A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right="284" w:hanging="28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>1. Anther: Structure and functions of anther wall, micro-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sporogenesis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callose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deposition and its significance. </w:t>
      </w:r>
    </w:p>
    <w:p w14:paraId="435BB645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right="284" w:hanging="28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2. Pollen wall structure, MGU (male germ unit) structure, NPC system; a brief account of Palynology and its scope; development of male gametophyte. </w:t>
      </w:r>
    </w:p>
    <w:p w14:paraId="306C47A3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right="284" w:hanging="28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3. Pollen wall proteins; Pollen viability, storage and germination; Abnormal features: pseudomonads, polyads,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massulae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, pollinia. </w:t>
      </w:r>
    </w:p>
    <w:p w14:paraId="5C242D9B" w14:textId="77777777" w:rsidR="00701536" w:rsidRDefault="00701536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56C7DF4" w14:textId="77777777" w:rsidR="00701536" w:rsidRDefault="00701536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2F4BD02" w14:textId="245F5608" w:rsidR="00701536" w:rsidRDefault="00701536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965D7E">
        <w:rPr>
          <w:rFonts w:ascii="Arial" w:hAnsi="Arial" w:cs="Arial"/>
          <w:bCs/>
          <w:sz w:val="24"/>
          <w:szCs w:val="24"/>
        </w:rPr>
        <w:lastRenderedPageBreak/>
        <w:t>B-M</w:t>
      </w:r>
      <w:r>
        <w:rPr>
          <w:rFonts w:ascii="Arial" w:hAnsi="Arial" w:cs="Arial"/>
          <w:bCs/>
          <w:sz w:val="24"/>
          <w:szCs w:val="24"/>
        </w:rPr>
        <w:t>i</w:t>
      </w:r>
      <w:r w:rsidRPr="00965D7E">
        <w:rPr>
          <w:rFonts w:ascii="Arial" w:hAnsi="Arial" w:cs="Arial"/>
          <w:bCs/>
          <w:sz w:val="24"/>
          <w:szCs w:val="24"/>
        </w:rPr>
        <w:t>1-4101 (3</w:t>
      </w:r>
      <w:r w:rsidRPr="00701536">
        <w:rPr>
          <w:rFonts w:ascii="Arial" w:hAnsi="Arial" w:cs="Arial"/>
          <w:bCs/>
          <w:sz w:val="24"/>
          <w:szCs w:val="24"/>
        </w:rPr>
        <w:t xml:space="preserve">)     </w:t>
      </w:r>
      <w:r w:rsidRPr="00701536">
        <w:rPr>
          <w:rFonts w:ascii="Arial" w:hAnsi="Arial" w:cs="Arial"/>
          <w:bCs/>
          <w:sz w:val="24"/>
          <w:szCs w:val="24"/>
        </w:rPr>
        <w:t xml:space="preserve">               </w:t>
      </w:r>
      <w:r>
        <w:rPr>
          <w:rFonts w:ascii="Arial" w:hAnsi="Arial" w:cs="Arial"/>
          <w:bCs/>
          <w:sz w:val="24"/>
          <w:szCs w:val="24"/>
        </w:rPr>
        <w:t xml:space="preserve">          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 </w:t>
      </w:r>
      <w:r w:rsidRPr="00701536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701536">
        <w:rPr>
          <w:rFonts w:ascii="Arial" w:hAnsi="Arial" w:cs="Arial"/>
          <w:bCs/>
          <w:sz w:val="24"/>
          <w:szCs w:val="24"/>
        </w:rPr>
        <w:t>: 2 ::</w:t>
      </w:r>
    </w:p>
    <w:p w14:paraId="4C9FA166" w14:textId="77777777" w:rsidR="00701536" w:rsidRDefault="00701536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F89A9A2" w14:textId="78F02379" w:rsidR="00595F6E" w:rsidRPr="002205C7" w:rsidRDefault="009979B7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4B367C">
        <w:rPr>
          <w:rFonts w:ascii="Arial" w:eastAsia="Arial" w:hAnsi="Arial" w:cs="Arial"/>
          <w:b/>
          <w:color w:val="000000"/>
          <w:sz w:val="24"/>
          <w:szCs w:val="24"/>
        </w:rPr>
        <w:t>IV</w:t>
      </w:r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: </w:t>
      </w:r>
      <w:r w:rsidR="004B367C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Ovules, fertilization and endosperm 10Hrs. </w:t>
      </w:r>
    </w:p>
    <w:p w14:paraId="0F3DA277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1. Structure and types of ovules,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megasporogenesis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>; monosporic (</w:t>
      </w:r>
      <w:r w:rsidRPr="002205C7">
        <w:rPr>
          <w:rFonts w:ascii="Arial" w:eastAsia="Arial" w:hAnsi="Arial" w:cs="Arial"/>
          <w:i/>
          <w:color w:val="000000"/>
          <w:sz w:val="24"/>
          <w:szCs w:val="24"/>
        </w:rPr>
        <w:t>Polygonum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),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bisporic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Pr="002205C7">
        <w:rPr>
          <w:rFonts w:ascii="Arial" w:eastAsia="Arial" w:hAnsi="Arial" w:cs="Arial"/>
          <w:i/>
          <w:color w:val="000000"/>
          <w:sz w:val="24"/>
          <w:szCs w:val="24"/>
        </w:rPr>
        <w:t>Allium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) and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tetrasporic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Pr="002205C7">
        <w:rPr>
          <w:rFonts w:ascii="Arial" w:eastAsia="Arial" w:hAnsi="Arial" w:cs="Arial"/>
          <w:i/>
          <w:color w:val="000000"/>
          <w:sz w:val="24"/>
          <w:szCs w:val="24"/>
        </w:rPr>
        <w:t>Peperomia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) types of embryo sacs. </w:t>
      </w:r>
    </w:p>
    <w:p w14:paraId="4A8E7763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2. Outlines of pollination; self-incompatibility- basic concepts; methods to overcome self- incompatibility (mixed pollination, bud pollination, stub pollination). </w:t>
      </w:r>
    </w:p>
    <w:p w14:paraId="5686E7BB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3. Double fertilization in angiosperms – process and consequences. </w:t>
      </w:r>
    </w:p>
    <w:p w14:paraId="1074D7D0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18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4. Perisperm; endosperm – types (free nuclear, cellular,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helobial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and ruminate) and biological importance. </w:t>
      </w:r>
    </w:p>
    <w:p w14:paraId="626049A3" w14:textId="77777777" w:rsidR="000B1F95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2F5CEC1" w14:textId="6BEE3863" w:rsidR="00595F6E" w:rsidRPr="002205C7" w:rsidRDefault="009979B7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 w:rsidR="004B367C">
        <w:rPr>
          <w:rFonts w:ascii="Arial" w:eastAsia="Arial" w:hAnsi="Arial" w:cs="Arial"/>
          <w:b/>
          <w:color w:val="000000"/>
          <w:sz w:val="24"/>
          <w:szCs w:val="24"/>
        </w:rPr>
        <w:t>V</w:t>
      </w:r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: </w:t>
      </w:r>
      <w:proofErr w:type="spellStart"/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>Embryogeny</w:t>
      </w:r>
      <w:proofErr w:type="spellEnd"/>
      <w:r w:rsidR="000B1F95"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 and seeds 7Hrs. </w:t>
      </w:r>
    </w:p>
    <w:p w14:paraId="4B09821A" w14:textId="77777777" w:rsidR="00595F6E" w:rsidRPr="00701536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>1</w:t>
      </w:r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. </w:t>
      </w:r>
      <w:proofErr w:type="spellStart"/>
      <w:r w:rsidRPr="00701536">
        <w:rPr>
          <w:rFonts w:ascii="Arial" w:eastAsia="Arial" w:hAnsi="Arial" w:cs="Arial"/>
          <w:color w:val="000000"/>
          <w:sz w:val="24"/>
          <w:szCs w:val="24"/>
        </w:rPr>
        <w:t>Embryogeny</w:t>
      </w:r>
      <w:proofErr w:type="spellEnd"/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 in dicot (</w:t>
      </w:r>
      <w:proofErr w:type="spellStart"/>
      <w:r w:rsidRPr="00701536">
        <w:rPr>
          <w:rFonts w:ascii="Arial" w:eastAsia="Arial" w:hAnsi="Arial" w:cs="Arial"/>
          <w:color w:val="000000"/>
          <w:sz w:val="24"/>
          <w:szCs w:val="24"/>
        </w:rPr>
        <w:t>Capsella</w:t>
      </w:r>
      <w:proofErr w:type="spellEnd"/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 bursa-pastoris) </w:t>
      </w:r>
    </w:p>
    <w:p w14:paraId="46D0FDEE" w14:textId="77777777" w:rsidR="00595F6E" w:rsidRPr="00701536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2. </w:t>
      </w:r>
      <w:proofErr w:type="spellStart"/>
      <w:r w:rsidRPr="00701536">
        <w:rPr>
          <w:rFonts w:ascii="Arial" w:eastAsia="Arial" w:hAnsi="Arial" w:cs="Arial"/>
          <w:color w:val="000000"/>
          <w:sz w:val="24"/>
          <w:szCs w:val="24"/>
        </w:rPr>
        <w:t>Embryogeny</w:t>
      </w:r>
      <w:proofErr w:type="spellEnd"/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 in monocot (</w:t>
      </w:r>
      <w:proofErr w:type="spellStart"/>
      <w:r w:rsidRPr="00701536">
        <w:rPr>
          <w:rFonts w:ascii="Arial" w:eastAsia="Arial" w:hAnsi="Arial" w:cs="Arial"/>
          <w:color w:val="000000"/>
          <w:sz w:val="24"/>
          <w:szCs w:val="24"/>
        </w:rPr>
        <w:t>Sagittariasagittifolia</w:t>
      </w:r>
      <w:proofErr w:type="spellEnd"/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). </w:t>
      </w:r>
    </w:p>
    <w:p w14:paraId="5AAA6F2C" w14:textId="77777777" w:rsidR="00595F6E" w:rsidRPr="00701536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3. Seed structure in monocot and dicot. </w:t>
      </w:r>
    </w:p>
    <w:p w14:paraId="5777D169" w14:textId="77777777" w:rsidR="00595F6E" w:rsidRPr="00701536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4. Importance of seed and seed dispersal mechanisms. </w:t>
      </w:r>
    </w:p>
    <w:p w14:paraId="2AA98E99" w14:textId="126D3635" w:rsidR="00595F6E" w:rsidRPr="00701536" w:rsidRDefault="000B1F95" w:rsidP="004B367C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right="284" w:hanging="28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5. Polyembryony and apomixes: Introduction, classification, causes and </w:t>
      </w:r>
      <w:r w:rsidR="004B367C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  <w:r w:rsidRPr="00701536">
        <w:rPr>
          <w:rFonts w:ascii="Arial" w:eastAsia="Arial" w:hAnsi="Arial" w:cs="Arial"/>
          <w:color w:val="000000"/>
          <w:sz w:val="24"/>
          <w:szCs w:val="24"/>
        </w:rPr>
        <w:t xml:space="preserve">applications. </w:t>
      </w:r>
    </w:p>
    <w:p w14:paraId="45D05B2C" w14:textId="77777777" w:rsidR="00595F6E" w:rsidRPr="002205C7" w:rsidRDefault="00595F6E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5468DC9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IV. Text Books: </w:t>
      </w:r>
    </w:p>
    <w:p w14:paraId="5EBA39F3" w14:textId="2CF614C5" w:rsidR="00595F6E" w:rsidRPr="002205C7" w:rsidRDefault="000B1F95" w:rsidP="004B367C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1. Pandey, B.P. (2013) College Botany, Volumes-II&amp; III, S. Chand </w:t>
      </w:r>
      <w:proofErr w:type="gramStart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Publishing, </w:t>
      </w:r>
      <w:r w:rsidR="004B367C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2205C7">
        <w:rPr>
          <w:rFonts w:ascii="Arial" w:eastAsia="Arial" w:hAnsi="Arial" w:cs="Arial"/>
          <w:color w:val="000000"/>
          <w:sz w:val="24"/>
          <w:szCs w:val="24"/>
        </w:rPr>
        <w:t>New</w:t>
      </w:r>
      <w:proofErr w:type="gram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Delhi </w:t>
      </w:r>
    </w:p>
    <w:p w14:paraId="294E08A1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2. Bhattacharya, K., G.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Hait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&amp; Ghosh, A. K., (2011) A Text Book of Botany, Volume-II, New Central Book Agency Pvt. Ltd., Kolkata </w:t>
      </w:r>
    </w:p>
    <w:p w14:paraId="31ADCACD" w14:textId="77777777" w:rsidR="00595F6E" w:rsidRPr="002205C7" w:rsidRDefault="00595F6E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349EACB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b/>
          <w:color w:val="000000"/>
          <w:sz w:val="24"/>
          <w:szCs w:val="24"/>
        </w:rPr>
        <w:t xml:space="preserve">V. Reference Books: </w:t>
      </w:r>
    </w:p>
    <w:p w14:paraId="75C16328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1. Esau, K. (1971) Anatomy of Seed Plants. John Wiley and Son, USA. </w:t>
      </w:r>
    </w:p>
    <w:p w14:paraId="1705E7A6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2.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Fahn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, A. (1990) Plant Anatomy, Pergamon Press, Oxford. </w:t>
      </w:r>
    </w:p>
    <w:p w14:paraId="5894975B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>3. Cutler, D.F., T. Botha &amp; D. Wm. Stevenson (</w:t>
      </w:r>
      <w:proofErr w:type="gramStart"/>
      <w:r w:rsidRPr="002205C7">
        <w:rPr>
          <w:rFonts w:ascii="Arial" w:eastAsia="Arial" w:hAnsi="Arial" w:cs="Arial"/>
          <w:color w:val="000000"/>
          <w:sz w:val="24"/>
          <w:szCs w:val="24"/>
        </w:rPr>
        <w:t>2008)Plant</w:t>
      </w:r>
      <w:proofErr w:type="gram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Anatomy: An Applied  </w:t>
      </w:r>
    </w:p>
    <w:p w14:paraId="577F65E8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Approach, Wiley, USA </w:t>
      </w:r>
    </w:p>
    <w:p w14:paraId="4D756C0B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4. Paula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Rudall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(1987) Anatomy of Flowering Plants: An Introduction to Structure </w:t>
      </w:r>
    </w:p>
    <w:p w14:paraId="2CBEB804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2127" w:right="284" w:hanging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   and Development. Cambridge University Press, London </w:t>
      </w:r>
    </w:p>
    <w:p w14:paraId="2BA63903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5.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Bhojwani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, S. S. and S. P. Bhatnagar (2000) The Embryology of Angiosperms (4th </w:t>
      </w:r>
    </w:p>
    <w:p w14:paraId="22E5ED7A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    Ed.</w:t>
      </w:r>
      <w:proofErr w:type="gramStart"/>
      <w:r w:rsidRPr="002205C7">
        <w:rPr>
          <w:rFonts w:ascii="Arial" w:eastAsia="Arial" w:hAnsi="Arial" w:cs="Arial"/>
          <w:color w:val="000000"/>
          <w:sz w:val="24"/>
          <w:szCs w:val="24"/>
        </w:rPr>
        <w:t>),Vikas</w:t>
      </w:r>
      <w:proofErr w:type="gram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Publishing House, Delhi. </w:t>
      </w:r>
    </w:p>
    <w:p w14:paraId="69D41C70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6. Pandey, A. K. (2000) Introduction to Embryology of Angiosperms. CBS </w:t>
      </w:r>
    </w:p>
    <w:p w14:paraId="0953DA98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   Publishers &amp; Distributors Pvt. Ltd., New Delhi </w:t>
      </w:r>
    </w:p>
    <w:p w14:paraId="70F5ADE4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7. </w:t>
      </w:r>
      <w:proofErr w:type="spellStart"/>
      <w:r w:rsidRPr="002205C7">
        <w:rPr>
          <w:rFonts w:ascii="Arial" w:eastAsia="Arial" w:hAnsi="Arial" w:cs="Arial"/>
          <w:color w:val="000000"/>
          <w:sz w:val="24"/>
          <w:szCs w:val="24"/>
        </w:rPr>
        <w:t>Maheswari</w:t>
      </w:r>
      <w:proofErr w:type="spellEnd"/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, P. (1971) An Introduction to Embryology of Angiosperms. McGraw </w:t>
      </w:r>
    </w:p>
    <w:p w14:paraId="1C1CF845" w14:textId="77777777" w:rsidR="00595F6E" w:rsidRPr="002205C7" w:rsidRDefault="000B1F95" w:rsidP="002205C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    Hill Book Co., London. </w:t>
      </w:r>
    </w:p>
    <w:p w14:paraId="17437419" w14:textId="2A314A80" w:rsidR="000B1F95" w:rsidRPr="00701536" w:rsidRDefault="000B1F95" w:rsidP="007015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2205C7">
        <w:rPr>
          <w:rFonts w:ascii="Arial" w:eastAsia="Arial" w:hAnsi="Arial" w:cs="Arial"/>
          <w:color w:val="000000"/>
          <w:sz w:val="24"/>
          <w:szCs w:val="24"/>
        </w:rPr>
        <w:t xml:space="preserve">8. Johri, B.M. (2011) Embryology of Angiosperms. Springer-Verlag, Berlin </w:t>
      </w:r>
    </w:p>
    <w:p w14:paraId="11C9AD0A" w14:textId="77777777" w:rsidR="000B1F95" w:rsidRPr="002205C7" w:rsidRDefault="000B1F95" w:rsidP="002205C7">
      <w:pPr>
        <w:tabs>
          <w:tab w:val="left" w:pos="3786"/>
        </w:tabs>
        <w:spacing w:line="276" w:lineRule="auto"/>
        <w:ind w:left="851" w:right="284"/>
        <w:jc w:val="both"/>
        <w:rPr>
          <w:rFonts w:ascii="Arial" w:eastAsia="Arial" w:hAnsi="Arial" w:cs="Arial"/>
          <w:sz w:val="24"/>
          <w:szCs w:val="24"/>
        </w:rPr>
      </w:pPr>
    </w:p>
    <w:p w14:paraId="075830AF" w14:textId="77777777" w:rsidR="000B1F95" w:rsidRPr="002205C7" w:rsidRDefault="000B1F95" w:rsidP="002205C7">
      <w:pPr>
        <w:tabs>
          <w:tab w:val="left" w:pos="3786"/>
        </w:tabs>
        <w:spacing w:line="276" w:lineRule="auto"/>
        <w:ind w:left="851" w:right="284"/>
        <w:jc w:val="both"/>
        <w:rPr>
          <w:rFonts w:ascii="Arial" w:eastAsia="Arial" w:hAnsi="Arial" w:cs="Arial"/>
          <w:b/>
          <w:sz w:val="24"/>
          <w:szCs w:val="24"/>
        </w:rPr>
      </w:pPr>
      <w:r w:rsidRPr="002205C7">
        <w:rPr>
          <w:rFonts w:ascii="Arial" w:eastAsia="Arial" w:hAnsi="Arial" w:cs="Arial"/>
          <w:sz w:val="24"/>
          <w:szCs w:val="24"/>
        </w:rPr>
        <w:t xml:space="preserve">                                                           ***         ***        ***</w:t>
      </w:r>
    </w:p>
    <w:sectPr w:rsidR="000B1F95" w:rsidRPr="002205C7" w:rsidSect="002205C7">
      <w:pgSz w:w="11909" w:h="16834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F6E"/>
    <w:rsid w:val="000B1F95"/>
    <w:rsid w:val="002205C7"/>
    <w:rsid w:val="004B367C"/>
    <w:rsid w:val="00595F6E"/>
    <w:rsid w:val="00701536"/>
    <w:rsid w:val="00811FEA"/>
    <w:rsid w:val="00965D7E"/>
    <w:rsid w:val="009979B7"/>
    <w:rsid w:val="00EA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ECDB5"/>
  <w15:docId w15:val="{A425984F-643A-4672-BAA8-5D6E3825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862"/>
  </w:style>
  <w:style w:type="paragraph" w:styleId="Heading1">
    <w:name w:val="heading 1"/>
    <w:basedOn w:val="Normal"/>
    <w:uiPriority w:val="9"/>
    <w:qFormat/>
    <w:rsid w:val="00C01862"/>
    <w:pPr>
      <w:ind w:left="8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rsid w:val="00C01862"/>
    <w:pPr>
      <w:ind w:left="885"/>
      <w:jc w:val="center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1"/>
    <w:next w:val="Normal1"/>
    <w:rsid w:val="00595F6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595F6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595F6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595F6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595F6E"/>
  </w:style>
  <w:style w:type="paragraph" w:styleId="Title">
    <w:name w:val="Title"/>
    <w:basedOn w:val="Normal"/>
    <w:uiPriority w:val="10"/>
    <w:qFormat/>
    <w:rsid w:val="00C01862"/>
    <w:pPr>
      <w:spacing w:before="89"/>
      <w:ind w:left="884" w:right="323"/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sid w:val="00C01862"/>
    <w:pPr>
      <w:ind w:left="15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01862"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  <w:rsid w:val="00C01862"/>
  </w:style>
  <w:style w:type="paragraph" w:styleId="BalloonText">
    <w:name w:val="Balloon Text"/>
    <w:basedOn w:val="Normal"/>
    <w:link w:val="BalloonTextChar"/>
    <w:uiPriority w:val="99"/>
    <w:semiHidden/>
    <w:unhideWhenUsed/>
    <w:rsid w:val="00BE4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4EA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D250A"/>
    <w:pPr>
      <w:widowControl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rsid w:val="00595F6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U4qHU4/5jMe3Vp72U79T7iTFMg==">CgMxLjA4AHIhMS1JRzFVWjFEMVJSM3FteE5ybHlic01LZUhzMnk3NG5N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</dc:creator>
  <cp:lastModifiedBy>admin</cp:lastModifiedBy>
  <cp:revision>8</cp:revision>
  <dcterms:created xsi:type="dcterms:W3CDTF">2021-09-06T06:24:00Z</dcterms:created>
  <dcterms:modified xsi:type="dcterms:W3CDTF">2026-02-05T07:59:00Z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